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2201" w:rsidRPr="006C2201" w:rsidRDefault="006C2201" w:rsidP="006C2201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4F9E1F"/>
          <w:kern w:val="36"/>
          <w:sz w:val="28"/>
          <w:szCs w:val="28"/>
          <w:lang w:eastAsia="ru-RU"/>
        </w:rPr>
        <w:t xml:space="preserve">Альтернативное энергоснабжение зданий </w:t>
      </w:r>
    </w:p>
    <w:p w:rsidR="006C2201" w:rsidRPr="006C2201" w:rsidRDefault="006C2201" w:rsidP="006C220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C220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Использование средств альтернативной энергетики находится в числе основных способов решения проблемы повышения </w:t>
      </w:r>
      <w:proofErr w:type="spellStart"/>
      <w:r w:rsidRPr="006C220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энергоэффективности</w:t>
      </w:r>
      <w:proofErr w:type="spellEnd"/>
      <w:r w:rsidRPr="006C220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зданий и сооружений. В связи с этим перед архитектором встают задачи обеспечения выразительности </w:t>
      </w:r>
      <w:proofErr w:type="spellStart"/>
      <w:r w:rsidRPr="006C220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энергоактивных</w:t>
      </w:r>
      <w:proofErr w:type="spellEnd"/>
      <w:r w:rsidRPr="006C220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зданий, использующих возобновляемые источники энергии (ВИЭ) и разработки художественных приемов интеграции объектов альтернативной энергетики в архитектуру.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029325" cy="4810125"/>
            <wp:effectExtent l="0" t="0" r="9525" b="9525"/>
            <wp:docPr id="8" name="Рисунок 8" descr="http://zvt.abok.ru/upload/%D0%90%D0%BD%D0%B4%D1%80%D0%B8%D0%B0%D1%81%D0%BE%D0%B2%D0%B0_%D0%BE%D0%BF%D0%B5%D0%B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zvt.abok.ru/upload/%D0%90%D0%BD%D0%B4%D1%80%D0%B8%D0%B0%D1%81%D0%BE%D0%B2%D0%B0_%D0%BE%D0%BF%D0%B5%D0%BD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481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Художественные приемы интеграции средств альтернативной энергетики, в первую очередь, связаны с архитектурой оснащаемого ими здания и характером его окружения. Это относится и к объектам, расположенным вблизи рек, а именно на городских набережных. В этом направлении можно выделить два основных подхода к проектированию: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адаптация интегрированных установок к уже сложившемуся характеру застройки и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создание новых архитектурно-художественных решений.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Поэтому целесообразно оценить альтернативные источники энергии с точки зрения будущего формирования художественного образа. Ведь некоторые элементы архитектуры, такие как объекты гелиоэнергетики (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фотоэлектричесие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панели, солнечные коллекторы), могут быть выполнены в виде пристроенных, надстроенных и встроенных в общий объем конструкций, становясь определяющим архитектурным элементом.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Возобновляемые источники энергии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Солнечная энергия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направлениями при формировании архитектурно-художественного образа здания с использованием объектов гелиоэнергетики являются: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проектирование оптимальной формы ограждающих конструкций здания с интегрированными в них установками,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использование дополнительной структуры из солнечных панелей, в том числе с применением подвижных модулей системы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гелиослежения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сочетание различной формы и текстуры поверхности солнечных модулей и материалов отделки фасада.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проектов, в которых важно сохранить уже сложившийся художественный образ здания, целесообразна стилизация интегрированных установок под характерные для используемого стиля архитектурные элементы и заполнение существующих членений фасада.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  <w:r w:rsidRPr="006C220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029325" cy="6762750"/>
            <wp:effectExtent l="0" t="0" r="9525" b="0"/>
            <wp:docPr id="7" name="Рисунок 7" descr="http://zvt.abok.ru/upload/%D0%90%D0%BD%D0%B4%D1%80%D0%B8%D0%B0%D1%81%D0%BE%D0%B2%D0%B0__%D1%82%D0%B0%D0%B1%D0%BB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zvt.abok.ru/upload/%D0%90%D0%BD%D0%B4%D1%80%D0%B8%D0%B0%D1%81%D0%BE%D0%B2%D0%B0__%D1%82%D0%B0%D0%B1%D0%BB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676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Ветровая энергия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правильном подборе и размещении ветровой установки объем вырабатываемой ею энергии может в несколько раз превышать объем энергии от солнечной электростанции сопоставимой мощности.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Использование в архитектуре объектов ветроэнергетики требует применения в зданиях высоких конструкций и проектирования определенной аэродинамической формы стен и кровли в районе установки, которые подчеркивают особенность будущих строений. Высоко расположенные </w:t>
      </w: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вращающиеся элементы ветряных турбин становятся центром архитектурной композиции, что значительно повышает требования к дизайну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ветрогенераторов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применяемых в них элементах. В случае, когда необходимо скрыть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ветрогенераторы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они могут быть размещены внутри существующих или вновь проектируемых воздухопроницаемых конструкций. Дизайн объектов ветроэнергетики при использовании в застройке исторических архитектурных стилей может быть выполнен с использованием характерных для рассматриваемой эпохи декоративных элементов.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029325" cy="6315075"/>
            <wp:effectExtent l="0" t="0" r="9525" b="9525"/>
            <wp:docPr id="6" name="Рисунок 6" descr="http://zvt.abok.ru/upload/%D0%90%D0%BD%D0%B4%D1%80%D0%B8%D0%B0%D1%81%D0%BE%D0%B2%D0%B0__%D1%82%D0%B0%D0%B1%D0%BB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zvt.abok.ru/upload/%D0%90%D0%BD%D0%B4%D1%80%D0%B8%D0%B0%D1%81%D0%BE%D0%B2%D0%B0__%D1%82%D0%B0%D0%B1%D0%BB2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631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Энергия </w:t>
      </w:r>
      <w:proofErr w:type="spellStart"/>
      <w:r w:rsidRPr="006C2201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биотоплива</w:t>
      </w:r>
      <w:proofErr w:type="spellEnd"/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Использование и производство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биотоплива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сегодняшний день является одним из наиболее перспективных направлений альтернативной энергетики. </w:t>
      </w: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Несмотря на то, что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биотопливные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установки чаще всего представляют собой отдельно стоящие сооружения, они влияют на формирование архитектурной среды и активно используются в концепциях зданий и городов будущего. Проекты «Небесная ферма», концептуальное строение «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Harvest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Green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Project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компании «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Romses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Architects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проект «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Hydrogenase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и небоскреб-ферма «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Dragonfly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демонстрируют оригинальные архитектурные решения по включению биогазовых комплексов в структуру зданий. 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Однако пока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биотопливные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установки практически не используются в структуре энергоснабжения зданий, что связано со сложностью производственных процессов, большим количеством вспомогательных инженерных устройств и крупными размерами их отдельных элементов. Биогазовые установки могут быть размещены внутри специально построенных павильонов. Такое решение повышает удобство их обслуживания и ремонта, обеспечивает условия для оптимальной работы, а главное придает комплексу выразительный вид. Архитектурно-художественные решения таких павильонов могут быть выполнены в общем ключе с окружающей застройкой или контрастировать с ней.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Сегодня объекты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биотопливной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энергетики – это крупные промышленные комплексы, расположенные в основном в сельской местности. Повышение художественной выразительности таких объектов осуществляется средствами дизайна отдельных элементов установок и их объединением в единую выразительную пространственную композицию. Прилегающая территория, используемая для выращивания энергетических культур, формируется средствами ландшафтной архитектуры и образует вместе с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биотопливным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комплексом общую архитектурно-ландшафтную среду, что также не исключает возможности локально внедрять элементы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биотопливной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энергетики в городскую застройку.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r w:rsidRPr="006C2201">
        <w:rPr>
          <w:rFonts w:ascii="Times New Roman" w:eastAsia="Times New Roman" w:hAnsi="Times New Roman" w:cs="Times New Roman"/>
          <w:bCs/>
          <w:i/>
          <w:iCs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6029325" cy="6143625"/>
            <wp:effectExtent l="0" t="0" r="9525" b="9525"/>
            <wp:docPr id="5" name="Рисунок 5" descr="http://zvt.abok.ru/upload/%D0%90%D0%BD%D0%B4%D1%80%D0%B8%D0%B0%D1%81%D0%BE%D0%B2%D0%B0__%D1%82%D0%B0%D0%B1%D0%BB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zvt.abok.ru/upload/%D0%90%D0%BD%D0%B4%D1%80%D0%B8%D0%B0%D1%81%D0%BE%D0%B2%D0%B0__%D1%82%D0%B0%D0%B1%D0%BB3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614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6C2201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 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Энергия воды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основе рассматриваемого проектного решения лежат принципы, обеспечивающие удобное и эффективное использование водных ресурсов, прилегающих территорий и зданий.  Проектируя комплексы на набережных, необходимо определить и проанализировать комплекс мер, направленных на выявление целесообразности применения альтернативных источников энергии. Основным требованием при выборе является оптимальное расположение и удобство эксплуатации.  При формировании художественного образа здания с альтернативными источниками энергетики на набережной можно выделить следующие принципы: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Принцип адаптации, когда при проектировании учитываются архитектурные решения существующей окружающей застройки. Объекты альтернативной энергетики выполнены минимальными средствами, встроенными в общий комплекс.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Принцип интеграции – это создание совершенно новых уникальных архитектурных решений. Так, объекты альтернативной энергетики могут быть выполнены в виде пристроенных и надстроенных в общий объем элементов.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 в первом варианте архитектура альтернативной энергетики подчиняются уже сложившемуся архитектурному решению, во втором – является его основополагающим фактором.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029325" cy="4276725"/>
            <wp:effectExtent l="0" t="0" r="9525" b="9525"/>
            <wp:docPr id="4" name="Рисунок 4" descr="http://zvt.abok.ru/upload/%D0%90%D0%BD%D0%B4%D1%80%D0%B8%D0%B0%D1%81%D0%BE%D0%B2%D0%B0__%D1%80%D0%B8%D1%81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zvt.abok.ru/upload/%D0%90%D0%BD%D0%B4%D1%80%D0%B8%D0%B0%D1%81%D0%BE%D0%B2%D0%B0__%D1%80%D0%B8%D1%81_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Проект – здание гостиницы на набережной в Великом Новгороде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набережной в Великом Новгороде (рис. 2) располагается здание гостиницы. Рассмотрим данный проект с точки зрения интеграции средств альтернативной энергетики в архитектуру данного здания.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6029325" cy="5314950"/>
            <wp:effectExtent l="0" t="0" r="9525" b="0"/>
            <wp:docPr id="3" name="Рисунок 3" descr="http://zvt.abok.ru/upload/%D0%90%D0%BD%D0%B4%D1%80%D0%B8%D0%B0%D1%81%D0%BE%D0%B2%D0%B0__%D1%80%D0%B8%D1%81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zvt.abok.ru/upload/%D0%90%D0%BD%D0%B4%D1%80%D0%B8%D0%B0%D1%81%D0%BE%D0%B2%D0%B0__%D1%80%D0%B8%D1%81_2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531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основе проектного решения лежат принципы, обеспечивающие удобное и эффективное использования водных ресурсов, прилегающих территорий и зданий. При выборе альтернативных источников энергии для гостиницы в Великом Новгороде необходимо также руководствоваться регламентирующими градостроительными нормами. Максимальная высотная отметка на набережной в границах исторического города не может превышать 15 м. Исходя из этого, основной принцип – это адаптация интегрированных установок к уже сложившемуся характеру застройки. Для того, чтобы минимизировать включение больших элементов, предлагается применить технологию кондиционирования воздуха с использованием воды из природных источников (SWAC/ LWAC). Кондиционирование воздуха производится без химических добавок и сжигания ископаемого топлива. Оборудование SWAC/LWAC холодную речную воду использует как охладитель для широкомасштабного кондиционирования воздуха.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Пристроенные установки могут представлять собой единую композиционную структуру, расположенную рядом со зданием и конструктивно связанную с ним. Это позволит увеличить мощность, не нагружая конструкции здания, </w:t>
      </w: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вынося их за пределы, при этом не увеличивая этажность. Такой принцип является весьма актуальным </w:t>
      </w:r>
      <w:proofErr w:type="gram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набережных исторических городов</w:t>
      </w:r>
      <w:proofErr w:type="gram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России, где высота здания не может превышать определенных высотных отметок.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029325" cy="4629150"/>
            <wp:effectExtent l="0" t="0" r="9525" b="0"/>
            <wp:docPr id="2" name="Рисунок 2" descr="http://zvt.abok.ru/upload/%D0%90%D0%BD%D0%B4%D1%80%D0%B8%D0%B0%D1%81%D0%BE%D0%B2%D0%B0__%D0%BF%D0%BE%D0%BB%D1%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zvt.abok.ru/upload/%D0%90%D0%BD%D0%B4%D1%80%D0%B8%D0%B0%D1%81%D0%BE%D0%B2%D0%B0__%D0%BF%D0%BE%D0%BB%D1%81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462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Заключение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последние 30 лет внимание мировой общественности к проблеме использования возобновляемых источников энергии резко возросло. Сейчас начинается новый, значительный этап земной энергетики. Формируется тенденция использования возобновляемых источников энергии, которые также влияют на внешний облик здания.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Приоритетными задачами строительной науки и практики в настоящее время стали проблемы повышения энергетической эффективности архитектурных объектов и необходимость модернизации архитектуры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энергоактивных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зданий с использованием средств альтернативной энергетики. Поэтому вопрос разработки архитектурно– художественных приемов интеграции объектов альтернативной энергетики является одним из самых важных для современной архитектуры.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3314700" cy="1704975"/>
            <wp:effectExtent l="0" t="0" r="0" b="9525"/>
            <wp:docPr id="1" name="Рисунок 1" descr="http://zvt.abok.ru/upload/%D0%90%D0%BD%D0%B4%D1%80%D0%B8%D0%B0%D1%81%D0%BE%D0%B2%D0%B0__%D0%BE%D0%B1_%D0%B0%D0%B2%D1%82%D0%BE%D1%80%D0%B0%D1%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zvt.abok.ru/upload/%D0%90%D0%BD%D0%B4%D1%80%D0%B8%D0%B0%D1%81%D0%BE%D0%B2%D0%B0__%D0%BE%D0%B1_%D0%B0%D0%B2%D1%82%D0%BE%D1%80%D0%B0%D1%85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C2201" w:rsidRPr="006C2201" w:rsidRDefault="006C2201" w:rsidP="006C22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Литература</w:t>
      </w:r>
    </w:p>
    <w:p w:rsidR="006C2201" w:rsidRPr="006C2201" w:rsidRDefault="006C2201" w:rsidP="006C220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Благовидова Н.Г. Экологическая направленность проектирования в конкурсных работах студентов московского архитектурного института / Н.Г. Благовидова, А.М.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Разгулова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// Международный электронный научно-образовательный журнал «AMIT». – 3 (36). – М.: МАРХИ, 2016 : </w:t>
      </w:r>
      <w:hyperlink r:id="rId13" w:tgtFrame="_blank" w:history="1">
        <w:r w:rsidRPr="006C2201">
          <w:rPr>
            <w:rFonts w:ascii="Times New Roman" w:eastAsia="Times New Roman" w:hAnsi="Times New Roman" w:cs="Times New Roman"/>
            <w:color w:val="656565"/>
            <w:sz w:val="28"/>
            <w:szCs w:val="28"/>
            <w:u w:val="single"/>
            <w:lang w:eastAsia="ru-RU"/>
          </w:rPr>
          <w:t>http://marhi.ru/AMIT/2016/3kvart16/blagovidova/abstract.php</w:t>
        </w:r>
      </w:hyperlink>
    </w:p>
    <w:p w:rsidR="006C2201" w:rsidRPr="006C2201" w:rsidRDefault="006C2201" w:rsidP="006C220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Веркалец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И.М. Принципы и методы архитектурно-планировочной организации рекреационных ландшафтов с учетом эстетики природной окружающей среды /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Веркалец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И.М. // Международный электронный научно-образовательный журнал «AMIT». – 1 (26). – М.: МАРХИ, 2014 : </w:t>
      </w:r>
      <w:hyperlink r:id="rId14" w:tgtFrame="_blank" w:history="1">
        <w:r w:rsidRPr="006C2201">
          <w:rPr>
            <w:rFonts w:ascii="Times New Roman" w:eastAsia="Times New Roman" w:hAnsi="Times New Roman" w:cs="Times New Roman"/>
            <w:color w:val="656565"/>
            <w:sz w:val="28"/>
            <w:szCs w:val="28"/>
            <w:u w:val="single"/>
            <w:lang w:eastAsia="ru-RU"/>
          </w:rPr>
          <w:t>http://marhi.ru/AMIT/2014/1kvart14/verkalets/abstract.php</w:t>
        </w:r>
      </w:hyperlink>
    </w:p>
    <w:p w:rsidR="006C2201" w:rsidRPr="006C2201" w:rsidRDefault="006C2201" w:rsidP="006C220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И. А. Поляков, С. В.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Ильвицкая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Использование средств альтернативной энергетики при формировании художественного образа в архитектуре /</w:t>
      </w:r>
      <w:proofErr w:type="gram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  Международный</w:t>
      </w:r>
      <w:proofErr w:type="gram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сетевой электронный научно-образовательный журнал – М.: ГУЗ, 2017</w:t>
      </w:r>
    </w:p>
    <w:p w:rsidR="006C2201" w:rsidRPr="006C2201" w:rsidRDefault="006C2201" w:rsidP="006C220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Рябов А.В. Объекты альтернативной энергетики в архитектуре зданий /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А.В.Рябов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– М.: Аналитик, 2012.</w:t>
      </w:r>
    </w:p>
    <w:p w:rsidR="006C2201" w:rsidRPr="006C2201" w:rsidRDefault="006C2201" w:rsidP="006C220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Селиванов Н.П.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Энергоактивные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здания / Н.П. Селиванов, А.И.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Мелуа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С.В.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Зоколей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др.; Под ред. Э.В.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Сарнацкого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Н.П. Селиванова. –  М.: </w:t>
      </w:r>
      <w:proofErr w:type="spellStart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Стройиздат</w:t>
      </w:r>
      <w:proofErr w:type="spellEnd"/>
      <w:r w:rsidRPr="006C22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1988.</w:t>
      </w:r>
    </w:p>
    <w:p w:rsidR="006C2201" w:rsidRPr="006C2201" w:rsidRDefault="006C2201" w:rsidP="006C220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15" w:history="1">
        <w:r w:rsidRPr="006C2201">
          <w:rPr>
            <w:rFonts w:ascii="Times New Roman" w:eastAsia="Times New Roman" w:hAnsi="Times New Roman" w:cs="Times New Roman"/>
            <w:color w:val="656565"/>
            <w:sz w:val="28"/>
            <w:szCs w:val="28"/>
            <w:u w:val="single"/>
            <w:lang w:eastAsia="ru-RU"/>
          </w:rPr>
          <w:t>http://window.edu.ru/catalog/pdf2txt/549/75549/56306?p_page=29</w:t>
        </w:r>
      </w:hyperlink>
    </w:p>
    <w:p w:rsidR="002468BB" w:rsidRPr="006C2201" w:rsidRDefault="002468BB" w:rsidP="006C220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468BB" w:rsidRPr="006C22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27F90"/>
    <w:multiLevelType w:val="multilevel"/>
    <w:tmpl w:val="05145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626"/>
    <w:rsid w:val="000D7626"/>
    <w:rsid w:val="002468BB"/>
    <w:rsid w:val="006C2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D3B300-C436-42FD-AE95-DF6F3D7D1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C22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C220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6C22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a"/>
    <w:basedOn w:val="a"/>
    <w:rsid w:val="006C22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maintxt">
    <w:name w:val="0maintxt"/>
    <w:basedOn w:val="a"/>
    <w:rsid w:val="006C22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bulit">
    <w:name w:val="0bulit"/>
    <w:basedOn w:val="a"/>
    <w:rsid w:val="006C22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6C2201"/>
    <w:rPr>
      <w:i/>
      <w:iCs/>
    </w:rPr>
  </w:style>
  <w:style w:type="paragraph" w:customStyle="1" w:styleId="0podzag">
    <w:name w:val="0podzag"/>
    <w:basedOn w:val="a"/>
    <w:rsid w:val="006C22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6C220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742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://marhi.ru/AMIT/2016/3kvart16/blagovidova/abstract.php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hyperlink" Target="http://window.edu.ru/catalog/pdf2txt/549/75549/56306?p_page=29" TargetMode="Externa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://marhi.ru/AMIT/2014/1kvart14/verkalets/abstract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1475</Words>
  <Characters>8413</Characters>
  <Application>Microsoft Office Word</Application>
  <DocSecurity>0</DocSecurity>
  <Lines>70</Lines>
  <Paragraphs>19</Paragraphs>
  <ScaleCrop>false</ScaleCrop>
  <Company/>
  <LinksUpToDate>false</LinksUpToDate>
  <CharactersWithSpaces>9869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2022-12-12T06:31:00Z</dcterms:created>
  <dcterms:modified xsi:type="dcterms:W3CDTF">2022-12-12T06:32:00Z</dcterms:modified>
</cp:coreProperties>
</file>